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color w:val="222222"/>
          <w:sz w:val="36"/>
          <w:szCs w:val="36"/>
          <w:lang w:eastAsia="cs-CZ"/>
        </w:rPr>
        <w:t>MĚSÍČNÍ PLÁN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color w:val="2E74B5" w:themeColor="accent1" w:themeShade="bf"/>
          <w:sz w:val="32"/>
          <w:szCs w:val="32"/>
          <w:lang w:eastAsia="cs-CZ"/>
        </w:rPr>
        <w:t>PROSINEC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sz w:val="32"/>
          <w:szCs w:val="32"/>
          <w:lang w:eastAsia="cs-CZ"/>
        </w:rPr>
        <w:t>Bublinky</w:t>
      </w:r>
    </w:p>
    <w:p>
      <w:pPr>
        <w:pStyle w:val="ListParagraph"/>
        <w:spacing w:lineRule="auto" w:line="276" w:before="0" w:after="0"/>
        <w:ind w:left="1275" w:hanging="0"/>
        <w:contextualSpacing/>
        <w:rPr>
          <w:rFonts w:ascii="Calibri" w:hAnsi="Calibri" w:eastAsia="Times New Roman" w:cs="Arial"/>
          <w:b/>
          <w:b/>
          <w:sz w:val="36"/>
          <w:szCs w:val="32"/>
          <w:lang w:eastAsia="cs-CZ"/>
        </w:rPr>
      </w:pPr>
      <w:r>
        <w:rPr>
          <w:rFonts w:eastAsia="Times New Roman" w:cs="Arial" w:ascii="Calibri" w:hAnsi="Calibri"/>
          <w:b/>
          <w:sz w:val="36"/>
          <w:szCs w:val="32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Calibri" w:hAnsi="Calibri"/>
        </w:rPr>
      </w:pPr>
      <w:r>
        <w:rPr>
          <w:rFonts w:eastAsia="Times New Roman" w:cs="Arial" w:ascii="Calibri" w:hAnsi="Calibri"/>
          <w:b/>
          <w:sz w:val="30"/>
          <w:szCs w:val="30"/>
          <w:u w:val="single"/>
          <w:lang w:eastAsia="cs-CZ"/>
        </w:rPr>
        <w:t xml:space="preserve">TÝDEN: </w:t>
      </w:r>
      <w:r>
        <w:rPr>
          <w:rFonts w:eastAsia="Times New Roman" w:cs="Arial" w:ascii="Calibri" w:hAnsi="Calibri"/>
          <w:b/>
          <w:color w:val="3465A4"/>
          <w:sz w:val="30"/>
          <w:szCs w:val="30"/>
          <w:u w:val="single"/>
          <w:lang w:eastAsia="cs-CZ"/>
        </w:rPr>
        <w:t>Co přináší Mikuláš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eastAsia="Times New Roman" w:cs="Arial" w:ascii="Calibri" w:hAnsi="Calibri"/>
          <w:b/>
          <w:color w:val="000000" w:themeColor="text1"/>
          <w:sz w:val="24"/>
          <w:szCs w:val="24"/>
          <w:lang w:eastAsia="cs-CZ"/>
        </w:rPr>
        <w:tab/>
      </w:r>
      <w:r>
        <w:rPr>
          <w:rFonts w:eastAsia="Times New Roman" w:cs="Arial" w:ascii="Calibri" w:hAnsi="Calibri"/>
          <w:b/>
          <w:sz w:val="24"/>
          <w:szCs w:val="24"/>
          <w:lang w:eastAsia="cs-CZ"/>
        </w:rPr>
        <w:t>Dítě a jeho tělo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20" w:hanging="340"/>
        <w:contextualSpacing/>
        <w:rPr>
          <w:rFonts w:ascii="Calibri" w:hAnsi="Calibri"/>
        </w:rPr>
      </w:pPr>
      <w:r>
        <w:rPr>
          <w:rFonts w:ascii="Calibri" w:hAnsi="Calibri"/>
        </w:rPr>
        <w:t>Činnosti seznamující děti s Mikulášskou trojicí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ab/>
        <w:t>Dítě a jeho psychika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contextualSpacing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Činnosti zasvěcující dítě do časových pojmů a souvislostí 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Dítě a ten druhý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Činnosti zaměřené na poznávání vztahů mezi dětmi v MŠ 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ab/>
        <w:t>Dítě a společnost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Se zájmem sledovat představení Mikulášské trojice 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ab/>
        <w:t>Dítě a svět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Mít povědomí o širším kulturním dění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VÝSTUPY: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285" w:leader="none"/>
        </w:tabs>
        <w:spacing w:lineRule="auto" w:line="240" w:before="0" w:after="0"/>
        <w:ind w:left="1020" w:hanging="34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Zrakově vnímat a rozlišovat specifické znaky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contextualSpacing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Porozumění časových pojmů a souvislostí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Chápat, že odlišnosti mezi jednotlivci jsou přirozené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Pozorně poslouchat, sledovat se zájmem představení a hodnotit své zážitky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 w:before="0" w:after="0"/>
        <w:ind w:left="680" w:hanging="0"/>
        <w:rPr/>
      </w:pPr>
      <w:r>
        <w:rPr>
          <w:rFonts w:ascii="Calibri" w:hAnsi="Calibri"/>
          <w:b/>
          <w:sz w:val="24"/>
          <w:szCs w:val="24"/>
          <w:u w:val="single"/>
        </w:rPr>
        <w:t>KLÍČOVÉ KOMPETENCE:</w:t>
      </w:r>
    </w:p>
    <w:p>
      <w:pPr>
        <w:pStyle w:val="Normal"/>
        <w:spacing w:lineRule="auto" w:line="276" w:before="0" w:after="0"/>
        <w:ind w:left="680" w:hanging="0"/>
        <w:rPr/>
      </w:pPr>
      <w:r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 xml:space="preserve">bčanské: </w:t>
      </w:r>
      <w:r>
        <w:rPr>
          <w:rFonts w:ascii="Calibri" w:hAnsi="Calibri"/>
          <w:bCs/>
          <w:sz w:val="24"/>
          <w:szCs w:val="24"/>
        </w:rPr>
        <w:t>Zajímá se o druhé i o to, co se kolem děje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680" w:hanging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spacing w:lineRule="auto" w:line="480" w:before="0" w:after="0"/>
        <w:ind w:left="720" w:hanging="0"/>
        <w:contextualSpacing/>
        <w:jc w:val="lef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ascii="Calibri" w:hAnsi="Calibri"/>
        </w:rPr>
      </w:pPr>
      <w:r>
        <w:rPr>
          <w:rFonts w:eastAsia="Times New Roman" w:cs="Arial" w:ascii="Calibri" w:hAnsi="Calibri"/>
          <w:b/>
          <w:sz w:val="30"/>
          <w:szCs w:val="30"/>
          <w:u w:val="single"/>
          <w:lang w:eastAsia="cs-CZ"/>
        </w:rPr>
        <w:t xml:space="preserve">TÝDEN: </w:t>
      </w:r>
      <w:r>
        <w:rPr>
          <w:rFonts w:eastAsia="Times New Roman" w:cs="Arial" w:ascii="Calibri" w:hAnsi="Calibri"/>
          <w:b/>
          <w:color w:val="0070C0"/>
          <w:sz w:val="30"/>
          <w:szCs w:val="30"/>
          <w:u w:val="single"/>
          <w:lang w:eastAsia="cs-CZ"/>
        </w:rPr>
        <w:t>Adventní přípravy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eastAsia="Times New Roman" w:cs="Arial" w:ascii="Calibri" w:hAnsi="Calibri"/>
          <w:b/>
          <w:color w:val="FF0000"/>
          <w:sz w:val="36"/>
          <w:szCs w:val="32"/>
          <w:lang w:eastAsia="cs-CZ"/>
        </w:rPr>
        <w:tab/>
      </w:r>
      <w:r>
        <w:rPr>
          <w:rFonts w:ascii="Calibri" w:hAnsi="Calibri"/>
          <w:b/>
          <w:sz w:val="24"/>
          <w:szCs w:val="24"/>
        </w:rPr>
        <w:t>Dítě a jeho tělo</w:t>
      </w:r>
    </w:p>
    <w:p>
      <w:pPr>
        <w:pStyle w:val="Normal"/>
        <w:numPr>
          <w:ilvl w:val="0"/>
          <w:numId w:val="11"/>
        </w:numPr>
        <w:spacing w:lineRule="auto" w:line="276" w:before="0" w:after="0"/>
        <w:ind w:left="1020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Manipulační činnosti s kuchyňským náčiním 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ab/>
        <w:t>Dítě a jeho psychika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5" w:leader="none"/>
        </w:tabs>
        <w:spacing w:lineRule="auto" w:line="240" w:before="0" w:after="0"/>
        <w:ind w:left="1020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Estetické a tvůrčí aktivity 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>Dítě a ten druhý</w:t>
      </w:r>
    </w:p>
    <w:p>
      <w:pPr>
        <w:pStyle w:val="Normal"/>
        <w:numPr>
          <w:ilvl w:val="0"/>
          <w:numId w:val="12"/>
        </w:numPr>
        <w:spacing w:lineRule="auto" w:line="276" w:before="0" w:after="0"/>
        <w:ind w:left="1020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Aktivity podporující uvědomování si vztahů mezi dětmi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>Dítě a společnost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Skupinové aktivity umožňující dětem spolupodílet se na adventních přípravách 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>Dítě a svět (enviromentální)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077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Pozorování vánoční výzdoby v obci 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VÝSTUPY: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76" w:before="0" w:after="0"/>
        <w:ind w:left="1077" w:right="0" w:hanging="340"/>
        <w:jc w:val="left"/>
        <w:rPr/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Zacházet s předměty denní potřeby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40" w:before="0" w:after="0"/>
        <w:ind w:left="1077" w:right="0" w:hanging="340"/>
        <w:jc w:val="left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U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čit se hodnotit svoje pokroky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77" w:right="0" w:hanging="340"/>
        <w:jc w:val="left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Vnímat, co ten druhý potřebuje a nabídnout mu pomoc</w:t>
      </w:r>
    </w:p>
    <w:p>
      <w:pPr>
        <w:pStyle w:val="Normal"/>
        <w:widowControl/>
        <w:numPr>
          <w:ilvl w:val="0"/>
          <w:numId w:val="15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0"/>
        <w:ind w:left="1077" w:right="0" w:hanging="340"/>
        <w:jc w:val="left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Dodržovat pravidla společných aktivit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76" w:before="0" w:after="0"/>
        <w:ind w:left="1077" w:right="0" w:hanging="340"/>
        <w:jc w:val="left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Mít povědomí o širším společenském dění</w:t>
      </w:r>
    </w:p>
    <w:p>
      <w:pPr>
        <w:pStyle w:val="Normal"/>
        <w:tabs>
          <w:tab w:val="clear" w:pos="708"/>
          <w:tab w:val="left" w:pos="285" w:leader="none"/>
        </w:tabs>
        <w:spacing w:lineRule="auto" w:line="276" w:before="0" w:after="0"/>
        <w:ind w:left="1020" w:hanging="34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</w:p>
    <w:p>
      <w:pPr>
        <w:pStyle w:val="Normal"/>
        <w:spacing w:lineRule="auto" w:line="276" w:before="0" w:after="0"/>
        <w:ind w:left="1020" w:hanging="3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 w:before="0" w:after="0"/>
        <w:rPr/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KLÍČOVÉ KOMPETENCE:</w:t>
      </w:r>
    </w:p>
    <w:p>
      <w:pPr>
        <w:pStyle w:val="Normal"/>
        <w:spacing w:lineRule="auto" w:line="276" w:before="0" w:after="0"/>
        <w:rPr/>
      </w:pPr>
      <w:r>
        <w:rPr>
          <w:rFonts w:ascii="Calibri" w:hAnsi="Calibri"/>
          <w:b/>
          <w:sz w:val="24"/>
          <w:szCs w:val="24"/>
          <w:u w:val="none"/>
        </w:rPr>
        <w:tab/>
      </w:r>
      <w:r>
        <w:rPr>
          <w:rFonts w:ascii="Calibri" w:hAnsi="Calibri"/>
          <w:b/>
          <w:sz w:val="24"/>
          <w:szCs w:val="24"/>
        </w:rPr>
        <w:t xml:space="preserve">Sociální a personální: </w:t>
      </w:r>
      <w:r>
        <w:rPr>
          <w:rFonts w:ascii="Calibri" w:hAnsi="Calibri"/>
          <w:sz w:val="24"/>
          <w:szCs w:val="24"/>
        </w:rPr>
        <w:t>Projevuje citlivost a ohleduplnost k druhým, pomáhá slabším</w:t>
      </w:r>
      <w:r>
        <w:rPr>
          <w:rFonts w:ascii="Calibri" w:hAnsi="Calibri"/>
          <w:b/>
          <w:color w:val="000000" w:themeColor="text1"/>
          <w:sz w:val="24"/>
          <w:szCs w:val="24"/>
        </w:rPr>
        <w:tab/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ab/>
      </w:r>
    </w:p>
    <w:p>
      <w:pPr>
        <w:pStyle w:val="ListParagraph"/>
        <w:widowControl/>
        <w:numPr>
          <w:ilvl w:val="0"/>
          <w:numId w:val="0"/>
        </w:numPr>
        <w:suppressAutoHyphens w:val="true"/>
        <w:spacing w:lineRule="auto" w:line="276"/>
        <w:ind w:left="720" w:hanging="0"/>
        <w:jc w:val="lef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/>
        </w:rPr>
      </w:pPr>
      <w:r>
        <w:rPr>
          <w:rFonts w:ascii="Calibri" w:hAnsi="Calibri"/>
          <w:b/>
          <w:bCs/>
          <w:sz w:val="30"/>
          <w:szCs w:val="30"/>
          <w:u w:val="single"/>
        </w:rPr>
        <w:t xml:space="preserve">TÝDEN: </w:t>
      </w:r>
      <w:r>
        <w:rPr>
          <w:rFonts w:ascii="Calibri" w:hAnsi="Calibri"/>
          <w:b/>
          <w:bCs/>
          <w:color w:val="2E74B5" w:themeColor="accent1" w:themeShade="bf"/>
          <w:sz w:val="30"/>
          <w:szCs w:val="30"/>
          <w:u w:val="single"/>
        </w:rPr>
        <w:t>Po roce Vánoce přicházejí</w:t>
      </w:r>
    </w:p>
    <w:p>
      <w:pPr>
        <w:pStyle w:val="Normal"/>
        <w:spacing w:lineRule="auto" w:line="276" w:before="0" w:after="0"/>
        <w:ind w:firstLine="555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>Dítě a jeho tělo (oblast biologická)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Jednoduché úkony s předměty a pomůckami 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ab/>
        <w:t>Dítě a jeho psychika (oblast psychologická)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5" w:leader="none"/>
        </w:tabs>
        <w:spacing w:lineRule="auto" w:line="240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Dramatické a hudební aktivity 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ab/>
        <w:t xml:space="preserve">Dítě a ten druhý </w:t>
      </w:r>
      <w:r>
        <w:rPr>
          <w:rFonts w:ascii="Calibri" w:hAnsi="Calibri"/>
          <w:b/>
          <w:bCs/>
          <w:sz w:val="24"/>
          <w:szCs w:val="24"/>
        </w:rPr>
        <w:t>(oblast interpersonální)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Kooperativní činnosti ve skupině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Dítě a společnost (sociálně-kulturní)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Přípravy a realizace společné slavnosti (besídka) 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>Dítě a svět (enviromentální)</w:t>
      </w:r>
    </w:p>
    <w:p>
      <w:pPr>
        <w:pStyle w:val="Normal"/>
        <w:numPr>
          <w:ilvl w:val="0"/>
          <w:numId w:val="13"/>
        </w:numPr>
        <w:spacing w:lineRule="auto" w:line="276" w:before="0" w:after="0"/>
        <w:ind w:left="1077" w:hanging="34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Sledování událostí v obci</w:t>
      </w:r>
    </w:p>
    <w:p>
      <w:pPr>
        <w:pStyle w:val="Normal"/>
        <w:tabs>
          <w:tab w:val="clear" w:pos="708"/>
          <w:tab w:val="left" w:pos="6555" w:leader="none"/>
        </w:tabs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</w:t>
      </w:r>
    </w:p>
    <w:p>
      <w:pPr>
        <w:pStyle w:val="Normal"/>
        <w:spacing w:lineRule="auto" w:line="276" w:before="0" w:after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VÝSTUPY:</w:t>
      </w:r>
    </w:p>
    <w:p>
      <w:pPr>
        <w:pStyle w:val="Normal"/>
        <w:numPr>
          <w:ilvl w:val="0"/>
          <w:numId w:val="16"/>
        </w:numPr>
        <w:spacing w:lineRule="auto" w:line="276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Zvládat pohybovat se ve skupině dětí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285" w:leader="none"/>
        </w:tabs>
        <w:spacing w:lineRule="auto" w:line="24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</w:t>
      </w:r>
      <w:r>
        <w:rPr>
          <w:rFonts w:ascii="Calibri" w:hAnsi="Calibri"/>
          <w:color w:val="000000"/>
          <w:sz w:val="24"/>
          <w:szCs w:val="24"/>
        </w:rPr>
        <w:t>aučit se nazpaměť krátké texty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5" w:leader="none"/>
        </w:tabs>
        <w:spacing w:lineRule="auto" w:line="276"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Chápat, že všechny děti mají stejnou hodnotu, přestože každý umí něco jiného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5" w:leader="none"/>
        </w:tabs>
        <w:spacing w:lineRule="auto" w:line="276" w:before="0" w:after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Vnímat umělecké podněty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5" w:leader="none"/>
        </w:tabs>
        <w:spacing w:lineRule="auto" w:line="276" w:before="0" w:after="0"/>
        <w:ind w:left="1077" w:hanging="34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Osvojit si poznatky, které jsou dítěti pochopitelné a využitelné pro další učení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ab/>
      </w:r>
    </w:p>
    <w:p>
      <w:pPr>
        <w:pStyle w:val="Normal"/>
        <w:spacing w:lineRule="auto" w:line="276" w:before="0" w:after="0"/>
        <w:rPr/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KLÍČOVÉ KOMPETENCE:</w:t>
      </w:r>
    </w:p>
    <w:p>
      <w:pPr>
        <w:pStyle w:val="Normal"/>
        <w:spacing w:lineRule="auto" w:line="276" w:before="0" w:after="0"/>
        <w:rPr/>
      </w:pPr>
      <w:r>
        <w:rPr>
          <w:rFonts w:ascii="Calibri" w:hAnsi="Calibri"/>
          <w:b/>
          <w:sz w:val="24"/>
          <w:szCs w:val="24"/>
          <w:u w:val="none"/>
        </w:rPr>
        <w:tab/>
      </w:r>
      <w:r>
        <w:rPr>
          <w:rFonts w:ascii="Calibri" w:hAnsi="Calibri"/>
          <w:b/>
          <w:sz w:val="24"/>
          <w:szCs w:val="24"/>
        </w:rPr>
        <w:t xml:space="preserve">Činnostní: </w:t>
      </w:r>
      <w:r>
        <w:rPr>
          <w:rFonts w:ascii="Calibri" w:hAnsi="Calibri"/>
          <w:bCs/>
          <w:sz w:val="24"/>
          <w:szCs w:val="24"/>
        </w:rPr>
        <w:t>Chápe, že činorodost a pracovitost jsou přínosem</w:t>
      </w:r>
    </w:p>
    <w:p>
      <w:pPr>
        <w:pStyle w:val="ListParagraph"/>
        <w:spacing w:lineRule="auto" w:line="276"/>
        <w:ind w:left="785" w:hanging="0"/>
        <w:rPr>
          <w:rFonts w:ascii="Calibri" w:hAnsi="Calibri"/>
          <w:sz w:val="30"/>
          <w:szCs w:val="30"/>
          <w:u w:val="single"/>
        </w:rPr>
      </w:pPr>
      <w:r>
        <w:rPr>
          <w:rFonts w:ascii="Calibri" w:hAnsi="Calibri"/>
          <w:sz w:val="30"/>
          <w:szCs w:val="30"/>
          <w:u w:val="singl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spacing w:lineRule="auto" w:line="276"/>
        <w:ind w:left="720" w:hanging="0"/>
        <w:jc w:val="left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/>
        </w:rPr>
      </w:pPr>
      <w:r>
        <w:rPr>
          <w:rFonts w:ascii="Calibri" w:hAnsi="Calibri"/>
          <w:b/>
          <w:sz w:val="30"/>
          <w:szCs w:val="30"/>
          <w:u w:val="single"/>
        </w:rPr>
        <w:t xml:space="preserve">TÝDEN: </w:t>
      </w:r>
      <w:r>
        <w:rPr>
          <w:rFonts w:eastAsia="Times New Roman" w:cs="Arial" w:ascii="Calibri" w:hAnsi="Calibri"/>
          <w:b/>
          <w:color w:val="0070C0"/>
          <w:sz w:val="30"/>
          <w:szCs w:val="30"/>
          <w:u w:val="single"/>
          <w:lang w:eastAsia="cs-CZ"/>
        </w:rPr>
        <w:t xml:space="preserve"> Kouzelný čas</w:t>
      </w:r>
    </w:p>
    <w:p>
      <w:pPr>
        <w:pStyle w:val="Normal"/>
        <w:spacing w:lineRule="auto" w:line="276" w:before="0" w:after="0"/>
        <w:ind w:firstLine="708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Dítě a jeho tělo (oblast biologická)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ýroba vánočního přání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ab/>
        <w:t>Dítě a jeho psychika (oblast psychologická)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Samostatný slovní projev na určité téma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ab/>
        <w:t xml:space="preserve">Dítě a ten druhý </w:t>
      </w:r>
      <w:r>
        <w:rPr>
          <w:rFonts w:ascii="Calibri" w:hAnsi="Calibri"/>
          <w:b/>
          <w:bCs/>
          <w:sz w:val="24"/>
          <w:szCs w:val="24"/>
        </w:rPr>
        <w:t>(oblast interpersonální)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Činnosti zaměřené na poznávání rodinných tradic 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Dítě a společnost (sociálně-kulturní)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Setkávání se s výtvarným uměním mimo MŠ 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  <w:t>Dítě a svět (enviromentální)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Výlet do kostela </w:t>
      </w:r>
    </w:p>
    <w:p>
      <w:pPr>
        <w:pStyle w:val="Normal"/>
        <w:tabs>
          <w:tab w:val="clear" w:pos="708"/>
          <w:tab w:val="left" w:pos="6555" w:leader="none"/>
        </w:tabs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</w:p>
    <w:p>
      <w:pPr>
        <w:pStyle w:val="Normal"/>
        <w:spacing w:lineRule="auto" w:line="276" w:before="0" w:after="0"/>
        <w:rPr/>
      </w:pPr>
      <w:r>
        <w:rPr>
          <w:rFonts w:ascii="Calibri" w:hAnsi="Calibri"/>
          <w:b/>
          <w:sz w:val="24"/>
          <w:szCs w:val="24"/>
        </w:rPr>
        <w:t xml:space="preserve">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VÝSTUPY:</w:t>
      </w:r>
    </w:p>
    <w:p>
      <w:pPr>
        <w:pStyle w:val="Normal"/>
        <w:numPr>
          <w:ilvl w:val="0"/>
          <w:numId w:val="17"/>
        </w:numPr>
        <w:spacing w:lineRule="auto" w:line="276" w:before="0" w:after="0"/>
        <w:rPr/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Z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acházet s výtvarným materiálem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Zvládnout v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yprávění toho, co dítě shlédlo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Mít povědomí o rodinných tradicích o Vánocích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V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nímat výtvarné umění v okolí MŠ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Mít povědomí o širším společenském dění </w:t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 w:before="0" w:after="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KLÍČOVÉ KOMPETENCE: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910" w:leader="none"/>
        </w:tabs>
        <w:suppressAutoHyphens w:val="false"/>
        <w:spacing w:lineRule="auto" w:line="276" w:before="0" w:after="0"/>
        <w:ind w:left="529" w:hanging="0"/>
        <w:contextualSpacing/>
        <w:rPr/>
      </w:pPr>
      <w:r>
        <w:rPr>
          <w:rFonts w:ascii="Calibri" w:hAnsi="Calibri"/>
          <w:b/>
          <w:sz w:val="24"/>
          <w:szCs w:val="24"/>
        </w:rPr>
        <w:t xml:space="preserve">Komunikativní: </w:t>
      </w:r>
      <w:r>
        <w:rPr>
          <w:rFonts w:ascii="Calibri" w:hAnsi="Calibri"/>
          <w:sz w:val="24"/>
          <w:szCs w:val="24"/>
        </w:rPr>
        <w:t>Průběžně rozlišuje svou slovní zásobu a aktivně ji používá k dokonalejší komunikaci s okolím</w:t>
      </w:r>
    </w:p>
    <w:p>
      <w:pPr>
        <w:pStyle w:val="Normal"/>
        <w:tabs>
          <w:tab w:val="clear" w:pos="708"/>
          <w:tab w:val="left" w:pos="8910" w:leader="none"/>
        </w:tabs>
        <w:spacing w:lineRule="auto" w:line="276" w:before="0" w:after="0"/>
        <w:ind w:left="720" w:hanging="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0"/>
        </w:tabs>
        <w:ind w:left="785" w:hanging="360"/>
      </w:pPr>
      <w:rPr>
        <w:sz w:val="30"/>
        <w:b/>
        <w:szCs w:val="3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5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31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0229"/>
    <w:rPr>
      <w:rFonts w:ascii="Tahoma" w:hAnsi="Tahoma" w:cs="Tahoma"/>
      <w:sz w:val="16"/>
      <w:szCs w:val="16"/>
    </w:rPr>
  </w:style>
  <w:style w:type="character" w:styleId="Odrky" w:customStyle="1">
    <w:name w:val="Odrážky"/>
    <w:qFormat/>
    <w:rPr>
      <w:rFonts w:ascii="OpenSymbol" w:hAnsi="OpenSymbol" w:eastAsia="OpenSymbol" w:cs="OpenSymbol"/>
      <w:sz w:val="24"/>
      <w:szCs w:val="24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02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5f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9A9F-AB27-4D83-89BC-B1FE01A4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LibreOffice/7.1.1.2$Windows_X86_64 LibreOffice_project/fe0b08f4af1bacafe4c7ecc87ce55bb426164676</Application>
  <AppVersion>15.0000</AppVersion>
  <Pages>4</Pages>
  <Words>448</Words>
  <Characters>2447</Characters>
  <CharactersWithSpaces>2867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2021-11-21T15:59:00Z</dcterms:created>
  <dc:creator>Marsip</dc:creator>
  <dc:description/>
  <dc:language>cs-CZ</dc:language>
  <cp:lastModifiedBy/>
  <cp:lastPrinted>2021-11-21T16:13:00Z</cp:lastPrinted>
  <dcterms:modified xsi:type="dcterms:W3CDTF">2021-11-29T13:14:53Z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